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app.xml" ContentType="application/vnd.openxmlformats-officedocument.extended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2A0" w:rsidRDefault="00F95AC8" w:rsidP="007112A0">
      <w:pPr>
        <w:pStyle w:val="Heading1"/>
        <w:jc w:val="center"/>
      </w:pPr>
      <w:r>
        <w:t xml:space="preserve">Bottom-line </w:t>
      </w:r>
      <w:r w:rsidR="00E1124B">
        <w:t>on N</w:t>
      </w:r>
      <w:r w:rsidR="007112A0">
        <w:t>et</w:t>
      </w:r>
      <w:r w:rsidR="00E1124B">
        <w:t xml:space="preserve"> </w:t>
      </w:r>
      <w:r w:rsidR="007112A0">
        <w:t>Metering</w:t>
      </w:r>
    </w:p>
    <w:p w:rsidR="00F95AC8" w:rsidRPr="007112A0" w:rsidRDefault="007112A0" w:rsidP="007112A0">
      <w:pPr>
        <w:jc w:val="center"/>
      </w:pPr>
      <w:r>
        <w:t>Gary Greenwood</w:t>
      </w:r>
    </w:p>
    <w:p w:rsidR="00F95AC8" w:rsidRDefault="00F95AC8" w:rsidP="00821AB0"/>
    <w:p w:rsidR="00B05F86" w:rsidRDefault="00F95AC8" w:rsidP="00821AB0">
      <w:r>
        <w:t>N</w:t>
      </w:r>
      <w:r w:rsidR="00857601">
        <w:t>et</w:t>
      </w:r>
      <w:r w:rsidR="00E1124B">
        <w:t xml:space="preserve"> m</w:t>
      </w:r>
      <w:r w:rsidR="00857601">
        <w:t xml:space="preserve">etering has been found valuable by a variety of studies by state </w:t>
      </w:r>
      <w:r w:rsidR="004A2F67">
        <w:t>Public Utility Commissions (</w:t>
      </w:r>
      <w:r w:rsidR="00857601">
        <w:t>PUCs</w:t>
      </w:r>
      <w:r w:rsidR="004A2F67">
        <w:t>)</w:t>
      </w:r>
      <w:r w:rsidR="00857601">
        <w:t xml:space="preserve"> as well as academic studies.  Furthermore, rather than inhibiting netMetering installations, Virginia should be looking at ways to significantly expand residential and commercial rooftop solar beyond the current cap of 1% of Dominion generating capacity.  Finally, Dominion needs to be looking at new rate models to reflect the reality of stable electricity demand and growing renewable energy sources.</w:t>
      </w:r>
    </w:p>
    <w:p w:rsidR="00B05F86" w:rsidRDefault="00B05F86"/>
    <w:p w:rsidR="00F95AC8" w:rsidRDefault="00F95AC8" w:rsidP="00F95AC8">
      <w:pPr>
        <w:pStyle w:val="Heading1"/>
      </w:pPr>
      <w:r>
        <w:t>Net</w:t>
      </w:r>
      <w:r w:rsidR="00E1124B">
        <w:t xml:space="preserve"> </w:t>
      </w:r>
      <w:r>
        <w:t>Metering studies</w:t>
      </w:r>
    </w:p>
    <w:p w:rsidR="007112A0" w:rsidRDefault="00B05F86">
      <w:r>
        <w:t>There are many reasons that net</w:t>
      </w:r>
      <w:r w:rsidR="00E1124B">
        <w:t xml:space="preserve"> m</w:t>
      </w:r>
      <w:r>
        <w:t xml:space="preserve">etering </w:t>
      </w:r>
      <w:r w:rsidR="001B4D73">
        <w:t>(residential solar) installations are</w:t>
      </w:r>
      <w:r w:rsidR="00191AA9">
        <w:t xml:space="preserve"> a net benefit to the citizens and ratepayers in Virginia.  Here are the most obvious ones</w:t>
      </w:r>
      <w:r>
        <w:t>:</w:t>
      </w:r>
    </w:p>
    <w:p w:rsidR="00B05F86" w:rsidRDefault="00B05F86"/>
    <w:p w:rsidR="00B05F86" w:rsidRDefault="001B4D73" w:rsidP="00B05F86">
      <w:pPr>
        <w:pStyle w:val="ListParagraph"/>
        <w:numPr>
          <w:ilvl w:val="0"/>
          <w:numId w:val="1"/>
        </w:numPr>
      </w:pPr>
      <w:r>
        <w:t>They provide e</w:t>
      </w:r>
      <w:r w:rsidR="00B05F86">
        <w:t>lectricity from non-polluting sources</w:t>
      </w:r>
    </w:p>
    <w:p w:rsidR="001B4D73" w:rsidRDefault="00B05F86" w:rsidP="00B05F86">
      <w:pPr>
        <w:pStyle w:val="ListParagraph"/>
        <w:numPr>
          <w:ilvl w:val="0"/>
          <w:numId w:val="1"/>
        </w:numPr>
      </w:pPr>
      <w:r>
        <w:t>Homeowners generati</w:t>
      </w:r>
      <w:r w:rsidR="00821AB0">
        <w:t>ng their own electricity reduce</w:t>
      </w:r>
      <w:r>
        <w:t xml:space="preserve"> demand for new electrical infrastructure.</w:t>
      </w:r>
    </w:p>
    <w:p w:rsidR="00B05F86" w:rsidRDefault="001B4D73" w:rsidP="00B05F86">
      <w:pPr>
        <w:pStyle w:val="ListParagraph"/>
        <w:numPr>
          <w:ilvl w:val="0"/>
          <w:numId w:val="1"/>
        </w:numPr>
      </w:pPr>
      <w:r>
        <w:t>Can make a significant contribution to Virginia’s goal of reduced greenhouse gas emissions.</w:t>
      </w:r>
    </w:p>
    <w:p w:rsidR="00B05F86" w:rsidRDefault="00B05F86" w:rsidP="00B05F86"/>
    <w:p w:rsidR="007112A0" w:rsidRDefault="00B05F86" w:rsidP="00B05F86">
      <w:r>
        <w:t xml:space="preserve">Multiple studies by state Public Utility </w:t>
      </w:r>
      <w:r w:rsidR="007573CB">
        <w:t>Commissions</w:t>
      </w:r>
      <w:r>
        <w:t xml:space="preserve"> concur that distributed solar generation is worth more th</w:t>
      </w:r>
      <w:r w:rsidR="00C422B8">
        <w:t>an its retail price, with values ranging from 14 to 40 cents/kwh:</w:t>
      </w:r>
    </w:p>
    <w:p w:rsidR="001E49B4" w:rsidRDefault="001E49B4" w:rsidP="00B05F86"/>
    <w:p w:rsidR="001E49B4" w:rsidRDefault="001E49B4" w:rsidP="001B4D73">
      <w:pPr>
        <w:ind w:left="720" w:hanging="360"/>
      </w:pPr>
      <w:r>
        <w:t>Vermont Public Service Department – 2013 study concluded that “net-metered systems do not impose a significant net cost to ratepayers who are not net-metering participants.”</w:t>
      </w:r>
    </w:p>
    <w:p w:rsidR="001E49B4" w:rsidRDefault="001E49B4" w:rsidP="001B4D73">
      <w:pPr>
        <w:ind w:left="720" w:hanging="360"/>
      </w:pPr>
      <w:r>
        <w:t xml:space="preserve">Nevada PUC – 2014 (prior to the change in 2016) </w:t>
      </w:r>
      <w:r w:rsidR="001B4D73">
        <w:t>- confirmed</w:t>
      </w:r>
      <w:r>
        <w:t xml:space="preserve"> that solar energy can provide cost savings for both solar and non-solar customers alike.</w:t>
      </w:r>
    </w:p>
    <w:p w:rsidR="001E49B4" w:rsidRDefault="001E49B4" w:rsidP="001B4D73">
      <w:pPr>
        <w:ind w:left="720" w:hanging="360"/>
      </w:pPr>
      <w:r>
        <w:t>Mississippi Public Service Commision – 2014 – benefits of netMetering outweigh the costs in most scenarios</w:t>
      </w:r>
    </w:p>
    <w:p w:rsidR="001E49B4" w:rsidRDefault="001E49B4" w:rsidP="001B4D73">
      <w:pPr>
        <w:ind w:left="720" w:hanging="360"/>
      </w:pPr>
      <w:r>
        <w:t>Minnesota PUC – 2014 Value of Solar methodology found the value of solar was 14.5 cents/kwh.</w:t>
      </w:r>
    </w:p>
    <w:p w:rsidR="001E49B4" w:rsidRPr="009267EB" w:rsidRDefault="001E49B4" w:rsidP="001B4D73">
      <w:pPr>
        <w:ind w:left="720" w:hanging="360"/>
      </w:pPr>
      <w:r w:rsidRPr="009267EB">
        <w:t>Maine PUC  - 2015 study found a value of $.33/kwh.</w:t>
      </w:r>
    </w:p>
    <w:p w:rsidR="00C422B8" w:rsidRDefault="001E49B4" w:rsidP="001B4D73">
      <w:pPr>
        <w:ind w:left="720" w:hanging="360"/>
      </w:pPr>
      <w:r>
        <w:t xml:space="preserve">Missouri Energy Initiative 2015 study found </w:t>
      </w:r>
      <w:r w:rsidR="00C422B8">
        <w:t>netmetering to be a benefit for all customers.</w:t>
      </w:r>
    </w:p>
    <w:p w:rsidR="00F95AC8" w:rsidRDefault="00C422B8" w:rsidP="001B4D73">
      <w:pPr>
        <w:ind w:left="720" w:hanging="360"/>
      </w:pPr>
      <w:r>
        <w:t>Academic study by researchers from University of Albany, GWU, and Clean Power Research found that electricity from solar installations in New York is worth between 15 and 40 cents/kwh.</w:t>
      </w:r>
    </w:p>
    <w:p w:rsidR="00F95AC8" w:rsidRDefault="00F95AC8" w:rsidP="001B4D73">
      <w:pPr>
        <w:ind w:left="720" w:hanging="360"/>
      </w:pPr>
    </w:p>
    <w:p w:rsidR="00F95AC8" w:rsidRDefault="00F95AC8" w:rsidP="00F95AC8">
      <w:r>
        <w:t>The studies above make a very strong case for allowing and expanding net</w:t>
      </w:r>
      <w:r w:rsidR="00E1124B">
        <w:t xml:space="preserve"> m</w:t>
      </w:r>
      <w:r>
        <w:t xml:space="preserve">etering.  However, they also touch on a larger issue, which is that most states and their associated electric utilities </w:t>
      </w:r>
      <w:r w:rsidR="001C33D8">
        <w:t xml:space="preserve">may </w:t>
      </w:r>
      <w:r>
        <w:t xml:space="preserve">need to modernize </w:t>
      </w:r>
      <w:r w:rsidR="004916F6">
        <w:t xml:space="preserve">both their grid and </w:t>
      </w:r>
      <w:r>
        <w:t>their rate structure</w:t>
      </w:r>
      <w:r w:rsidR="001C33D8">
        <w:t xml:space="preserve">.  Updating the rate structure will </w:t>
      </w:r>
      <w:r>
        <w:t>allow the</w:t>
      </w:r>
      <w:r w:rsidR="001C33D8">
        <w:t xml:space="preserve"> utilities to maintain a return on investment as generation becomes more distributed.  And </w:t>
      </w:r>
      <w:r>
        <w:t xml:space="preserve">grid </w:t>
      </w:r>
      <w:r w:rsidR="001C33D8">
        <w:t>modernization will allow the utilities to maintain reliability as the utilities evolve to</w:t>
      </w:r>
      <w:r>
        <w:t xml:space="preserve"> accommodate and interact with hundreds of distributed energy resources.</w:t>
      </w:r>
    </w:p>
    <w:p w:rsidR="001E49B4" w:rsidRDefault="001E49B4" w:rsidP="001B4D73">
      <w:pPr>
        <w:ind w:left="720" w:hanging="360"/>
      </w:pPr>
    </w:p>
    <w:p w:rsidR="00821AB0" w:rsidRDefault="007112A0" w:rsidP="00F95AC8">
      <w:pPr>
        <w:pStyle w:val="Heading1"/>
      </w:pPr>
      <w:r>
        <w:br w:type="page"/>
      </w:r>
      <w:r w:rsidR="00E1124B">
        <w:t>N</w:t>
      </w:r>
      <w:r>
        <w:t>et</w:t>
      </w:r>
      <w:r w:rsidR="00E1124B">
        <w:t xml:space="preserve"> </w:t>
      </w:r>
      <w:r>
        <w:t xml:space="preserve">Metering in </w:t>
      </w:r>
      <w:r w:rsidR="004A2F67">
        <w:t>Virginia</w:t>
      </w:r>
    </w:p>
    <w:p w:rsidR="00E9604D" w:rsidRDefault="00E9604D" w:rsidP="00B05F86"/>
    <w:p w:rsidR="00F95AC8" w:rsidRDefault="004A2F67" w:rsidP="004A2F67">
      <w:r>
        <w:t>According to Dominion’s 2017 IRP, there are 2,170 net</w:t>
      </w:r>
      <w:r w:rsidR="00E1124B">
        <w:t xml:space="preserve"> m</w:t>
      </w:r>
      <w:r>
        <w:t>etering agreements in place, with a generation capability of 17.4 MW.  Based on the generation reported by my 8kw solar array, the 2,170 net</w:t>
      </w:r>
      <w:r w:rsidR="00E1124B">
        <w:t xml:space="preserve"> m</w:t>
      </w:r>
      <w:r>
        <w:t>etered systems generate an estimated 18,107mwh or electricity, saving 13,472 metric tons of CO2 emissions.</w:t>
      </w:r>
    </w:p>
    <w:p w:rsidR="00F95AC8" w:rsidRDefault="00F95AC8" w:rsidP="004A2F67"/>
    <w:p w:rsidR="00B97C8B" w:rsidRDefault="00F95AC8" w:rsidP="004A2F67">
      <w:r>
        <w:t>Virgnia imposes some restrictions on residential net</w:t>
      </w:r>
      <w:r w:rsidR="00E1124B">
        <w:t xml:space="preserve"> m</w:t>
      </w:r>
      <w:r>
        <w:t>etering.  There is a maximum of 20kw of renewable electricity generation per customer, and also a requirement that the net</w:t>
      </w:r>
      <w:r w:rsidR="00E1124B">
        <w:t xml:space="preserve"> m</w:t>
      </w:r>
      <w:r>
        <w:t xml:space="preserve">etering customer will not be allowed to generate more than the previous 12 months of electricity </w:t>
      </w:r>
      <w:r w:rsidR="001C33D8">
        <w:t xml:space="preserve">that the metered facility </w:t>
      </w:r>
      <w:r>
        <w:t>used.</w:t>
      </w:r>
    </w:p>
    <w:p w:rsidR="00B97C8B" w:rsidRDefault="00B97C8B" w:rsidP="004A2F67"/>
    <w:p w:rsidR="005333EE" w:rsidRDefault="00B97C8B" w:rsidP="004A2F67">
      <w:r>
        <w:t>Finally, Dominion restricts the total amount of net</w:t>
      </w:r>
      <w:r w:rsidR="00E1124B">
        <w:t xml:space="preserve"> m</w:t>
      </w:r>
      <w:r>
        <w:t xml:space="preserve">etering generation to less than 1.0% of Dominion’s Virginia peak-load forecast for the previous year.  </w:t>
      </w:r>
      <w:r w:rsidR="005333EE">
        <w:t>Per the 2017 IRP, Dominion projects about 20,000 MW summer peak load.  This would allow a maximum of 200 MW of netMetered power generation.  However, the PPA pilot program may use some of the 200MW allowance, under a 50 mW subcap under the overall net-metering cap of 1%.</w:t>
      </w:r>
    </w:p>
    <w:p w:rsidR="005333EE" w:rsidRDefault="005333EE" w:rsidP="004A2F67"/>
    <w:p w:rsidR="00F95AC8" w:rsidRDefault="00F95AC8" w:rsidP="00F95AC8">
      <w:pPr>
        <w:pStyle w:val="Heading1"/>
      </w:pPr>
      <w:r>
        <w:t>Conclusion</w:t>
      </w:r>
    </w:p>
    <w:p w:rsidR="007112A0" w:rsidRDefault="007112A0" w:rsidP="00B05F86"/>
    <w:p w:rsidR="001C33D8" w:rsidRDefault="00E9604D" w:rsidP="00B05F86">
      <w:r>
        <w:t>While one can be sympathetic with utilities’ desire to protect their rate of return to shareholders that they have always had, they really need to move forward</w:t>
      </w:r>
      <w:r w:rsidR="001C33D8">
        <w:t xml:space="preserve"> to a more distributed generation network and compatible rate structure</w:t>
      </w:r>
      <w:r>
        <w:t>.</w:t>
      </w:r>
    </w:p>
    <w:p w:rsidR="00821AB0" w:rsidRDefault="00821AB0" w:rsidP="00B05F86"/>
    <w:p w:rsidR="00C422B8" w:rsidRDefault="00C422B8" w:rsidP="00B05F86">
      <w:r>
        <w:t xml:space="preserve">From Vox article: </w:t>
      </w:r>
      <w:r w:rsidR="00821AB0">
        <w:t xml:space="preserve">“utilities’ strong preference for capital investments puts them </w:t>
      </w:r>
      <w:r w:rsidR="00821AB0">
        <w:rPr>
          <w:rStyle w:val="Emphasis"/>
        </w:rPr>
        <w:t>intrinsically</w:t>
      </w:r>
      <w:r w:rsidR="00821AB0">
        <w:t xml:space="preserve"> at odds with smarter grids and privately owned DERs. Smarter grids and privately owned DERs have the effect of reducing demand for grid power and grid infrastructure — that’s good for customers, but it reduces utility shareholder profit.”  </w:t>
      </w:r>
    </w:p>
    <w:p w:rsidR="00C422B8" w:rsidRDefault="00C422B8" w:rsidP="00B05F86"/>
    <w:p w:rsidR="00BB7552" w:rsidRDefault="00821AB0" w:rsidP="00B05F86">
      <w:r>
        <w:t xml:space="preserve">In other words, </w:t>
      </w:r>
      <w:r w:rsidR="00410DBC">
        <w:t>currently t</w:t>
      </w:r>
      <w:r w:rsidR="00C422B8">
        <w:t xml:space="preserve">he interests of public utility shareholders </w:t>
      </w:r>
      <w:r>
        <w:t xml:space="preserve">are </w:t>
      </w:r>
      <w:r w:rsidR="00C422B8">
        <w:t xml:space="preserve">generally </w:t>
      </w:r>
      <w:r>
        <w:t>not aligned with the public interest.</w:t>
      </w:r>
    </w:p>
    <w:p w:rsidR="00BB7552" w:rsidRDefault="00BB7552" w:rsidP="00B05F86"/>
    <w:p w:rsidR="00BB7552" w:rsidRDefault="00BB7552" w:rsidP="00B05F86"/>
    <w:p w:rsidR="00BB7552" w:rsidRDefault="00BB7552" w:rsidP="00BB7552">
      <w:r>
        <w:t>In order to understand the defense of netMetering, the utility company business model, I relied primarily on these two sources:</w:t>
      </w:r>
    </w:p>
    <w:p w:rsidR="00BB7552" w:rsidRPr="001B4D73" w:rsidRDefault="00BB7552" w:rsidP="00BB7552">
      <w:pPr>
        <w:rPr>
          <w:sz w:val="20"/>
        </w:rPr>
      </w:pPr>
      <w:r>
        <w:tab/>
        <w:t xml:space="preserve">Vox article by David Roberts discussing the financial structure of public electricity companies </w:t>
      </w:r>
      <w:r w:rsidRPr="001B4D73">
        <w:rPr>
          <w:sz w:val="20"/>
        </w:rPr>
        <w:t>(https://www.vox.com/2016/6/29/12038074/power-utilities-suck)</w:t>
      </w:r>
    </w:p>
    <w:p w:rsidR="00BB7552" w:rsidRDefault="00BB7552" w:rsidP="00BB7552">
      <w:r>
        <w:tab/>
      </w:r>
      <w:r w:rsidRPr="00821AB0">
        <w:t>Brookings Report specifically addressing netMetering</w:t>
      </w:r>
      <w:r>
        <w:t xml:space="preserve"> benefits </w:t>
      </w:r>
      <w:r w:rsidRPr="001B4D73">
        <w:rPr>
          <w:sz w:val="20"/>
        </w:rPr>
        <w:t>(</w:t>
      </w:r>
      <w:hyperlink r:id="rId5" w:history="1">
        <w:r w:rsidRPr="001B4D73">
          <w:rPr>
            <w:sz w:val="20"/>
          </w:rPr>
          <w:t>https://www.brookings.edu/research/rooftop-solar-net-metering-is-a-net-benefit/</w:t>
        </w:r>
      </w:hyperlink>
      <w:r w:rsidRPr="001B4D73">
        <w:rPr>
          <w:sz w:val="20"/>
        </w:rPr>
        <w:t>)</w:t>
      </w:r>
    </w:p>
    <w:p w:rsidR="00B05F86" w:rsidRDefault="00B05F86" w:rsidP="00B05F86"/>
    <w:p w:rsidR="00B05F86" w:rsidRDefault="00B05F86" w:rsidP="00B05F86"/>
    <w:p w:rsidR="00B21CD4" w:rsidRDefault="00B21CD4" w:rsidP="00B05F86"/>
    <w:sectPr w:rsidR="00B21CD4" w:rsidSect="00B21CD4">
      <w:footerReference w:type="default" r:id="rId6"/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3EE" w:rsidRPr="009267EB" w:rsidRDefault="005333EE">
    <w:pPr>
      <w:pStyle w:val="Footer"/>
      <w:rPr>
        <w:sz w:val="18"/>
      </w:rPr>
    </w:pPr>
    <w:r w:rsidRPr="009267EB">
      <w:rPr>
        <w:sz w:val="18"/>
      </w:rPr>
      <w:t>Gary Greenwood</w:t>
    </w:r>
    <w:r w:rsidRPr="009267EB">
      <w:rPr>
        <w:sz w:val="18"/>
      </w:rPr>
      <w:tab/>
    </w:r>
    <w:r w:rsidR="007B7FC6" w:rsidRPr="009267EB">
      <w:rPr>
        <w:rStyle w:val="PageNumber"/>
        <w:sz w:val="18"/>
      </w:rPr>
      <w:fldChar w:fldCharType="begin"/>
    </w:r>
    <w:r w:rsidRPr="009267EB">
      <w:rPr>
        <w:rStyle w:val="PageNumber"/>
        <w:sz w:val="18"/>
      </w:rPr>
      <w:instrText xml:space="preserve"> PAGE </w:instrText>
    </w:r>
    <w:r w:rsidR="007B7FC6" w:rsidRPr="009267EB">
      <w:rPr>
        <w:rStyle w:val="PageNumber"/>
        <w:sz w:val="18"/>
      </w:rPr>
      <w:fldChar w:fldCharType="separate"/>
    </w:r>
    <w:r w:rsidR="00E1124B">
      <w:rPr>
        <w:rStyle w:val="PageNumber"/>
        <w:noProof/>
        <w:sz w:val="18"/>
      </w:rPr>
      <w:t>1</w:t>
    </w:r>
    <w:r w:rsidR="007B7FC6" w:rsidRPr="009267EB">
      <w:rPr>
        <w:rStyle w:val="PageNumber"/>
        <w:sz w:val="18"/>
      </w:rPr>
      <w:fldChar w:fldCharType="end"/>
    </w:r>
    <w:r w:rsidRPr="009267EB">
      <w:rPr>
        <w:rStyle w:val="PageNumber"/>
        <w:sz w:val="18"/>
      </w:rPr>
      <w:tab/>
    </w:r>
    <w:r w:rsidR="007B7FC6" w:rsidRPr="009267EB">
      <w:rPr>
        <w:rStyle w:val="PageNumber"/>
        <w:sz w:val="18"/>
      </w:rPr>
      <w:fldChar w:fldCharType="begin"/>
    </w:r>
    <w:r w:rsidRPr="009267EB">
      <w:rPr>
        <w:rStyle w:val="PageNumber"/>
        <w:sz w:val="18"/>
      </w:rPr>
      <w:instrText xml:space="preserve"> DATE \@ "M/d/yy" </w:instrText>
    </w:r>
    <w:r w:rsidR="007B7FC6" w:rsidRPr="009267EB">
      <w:rPr>
        <w:rStyle w:val="PageNumber"/>
        <w:sz w:val="18"/>
      </w:rPr>
      <w:fldChar w:fldCharType="separate"/>
    </w:r>
    <w:r w:rsidR="00E1124B">
      <w:rPr>
        <w:rStyle w:val="PageNumber"/>
        <w:noProof/>
        <w:sz w:val="18"/>
      </w:rPr>
      <w:t>10</w:t>
    </w:r>
    <w:r w:rsidR="00E1124B" w:rsidRPr="009267EB">
      <w:rPr>
        <w:rStyle w:val="PageNumber"/>
        <w:noProof/>
        <w:sz w:val="18"/>
      </w:rPr>
      <w:t>/</w:t>
    </w:r>
    <w:r w:rsidR="00E1124B">
      <w:rPr>
        <w:rStyle w:val="PageNumber"/>
        <w:noProof/>
        <w:sz w:val="18"/>
      </w:rPr>
      <w:t>4</w:t>
    </w:r>
    <w:r w:rsidR="00E1124B" w:rsidRPr="009267EB">
      <w:rPr>
        <w:rStyle w:val="PageNumber"/>
        <w:noProof/>
        <w:sz w:val="18"/>
      </w:rPr>
      <w:t>/</w:t>
    </w:r>
    <w:r w:rsidR="00E1124B">
      <w:rPr>
        <w:rStyle w:val="PageNumber"/>
        <w:noProof/>
        <w:sz w:val="18"/>
      </w:rPr>
      <w:t>17</w:t>
    </w:r>
    <w:r w:rsidR="007B7FC6" w:rsidRPr="009267EB">
      <w:rPr>
        <w:rStyle w:val="PageNumber"/>
        <w:sz w:val="18"/>
      </w:rPr>
      <w:fldChar w:fldCharType="end"/>
    </w:r>
    <w:r w:rsidRPr="009267EB">
      <w:rPr>
        <w:rStyle w:val="PageNumber"/>
        <w:sz w:val="18"/>
      </w:rPr>
      <w:br/>
      <w:t>NetMetering</w:t>
    </w:r>
    <w:r w:rsidRPr="009267EB">
      <w:rPr>
        <w:rStyle w:val="PageNumber"/>
        <w:sz w:val="18"/>
      </w:rPr>
      <w:tab/>
    </w:r>
    <w:r w:rsidRPr="009267EB">
      <w:rPr>
        <w:rStyle w:val="PageNumber"/>
        <w:sz w:val="18"/>
      </w:rPr>
      <w:tab/>
    </w:r>
  </w:p>
</w:ft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6328CF"/>
    <w:multiLevelType w:val="hybridMultilevel"/>
    <w:tmpl w:val="6780F64E"/>
    <w:lvl w:ilvl="0" w:tplc="3B8CF9F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0"/>
  <w:embedSystemFonts/>
  <w:proofState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B05F86"/>
    <w:rsid w:val="00191AA9"/>
    <w:rsid w:val="001A2CDF"/>
    <w:rsid w:val="001B4D73"/>
    <w:rsid w:val="001C33D8"/>
    <w:rsid w:val="001E49B4"/>
    <w:rsid w:val="00410DBC"/>
    <w:rsid w:val="004916F6"/>
    <w:rsid w:val="004A2F67"/>
    <w:rsid w:val="005333EE"/>
    <w:rsid w:val="007112A0"/>
    <w:rsid w:val="007573CB"/>
    <w:rsid w:val="007B7FC6"/>
    <w:rsid w:val="00821AB0"/>
    <w:rsid w:val="00857601"/>
    <w:rsid w:val="009267EB"/>
    <w:rsid w:val="00B05F86"/>
    <w:rsid w:val="00B21CD4"/>
    <w:rsid w:val="00B97C8B"/>
    <w:rsid w:val="00BB7552"/>
    <w:rsid w:val="00C422B8"/>
    <w:rsid w:val="00D86AA9"/>
    <w:rsid w:val="00E1124B"/>
    <w:rsid w:val="00E9604D"/>
    <w:rsid w:val="00F95AC8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F67"/>
    <w:rPr>
      <w:sz w:val="22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5AC8"/>
    <w:pPr>
      <w:keepNext/>
      <w:keepLines/>
      <w:spacing w:before="12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AB0"/>
    <w:pPr>
      <w:keepNext/>
      <w:keepLines/>
      <w:spacing w:before="120"/>
      <w:ind w:left="540"/>
      <w:outlineLvl w:val="1"/>
    </w:pPr>
    <w:rPr>
      <w:rFonts w:ascii="Arial" w:eastAsiaTheme="majorEastAsia" w:hAnsi="Arial" w:cstheme="majorBidi"/>
      <w:bCs/>
      <w:sz w:val="26"/>
      <w:szCs w:val="26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B05F86"/>
    <w:pPr>
      <w:ind w:left="720"/>
      <w:contextualSpacing/>
    </w:pPr>
  </w:style>
  <w:style w:type="character" w:styleId="Emphasis">
    <w:name w:val="Emphasis"/>
    <w:basedOn w:val="DefaultParagraphFont"/>
    <w:uiPriority w:val="20"/>
    <w:rsid w:val="00821AB0"/>
    <w:rPr>
      <w:i/>
    </w:rPr>
  </w:style>
  <w:style w:type="character" w:customStyle="1" w:styleId="Heading2Char">
    <w:name w:val="Heading 2 Char"/>
    <w:basedOn w:val="DefaultParagraphFont"/>
    <w:link w:val="Heading2"/>
    <w:uiPriority w:val="9"/>
    <w:rsid w:val="00821AB0"/>
    <w:rPr>
      <w:rFonts w:ascii="Arial" w:eastAsiaTheme="majorEastAsia" w:hAnsi="Arial" w:cstheme="majorBidi"/>
      <w:bCs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821AB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BB755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B7552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BB755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B7552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D86AA9"/>
  </w:style>
  <w:style w:type="character" w:customStyle="1" w:styleId="Heading1Char">
    <w:name w:val="Heading 1 Char"/>
    <w:basedOn w:val="DefaultParagraphFont"/>
    <w:link w:val="Heading1"/>
    <w:uiPriority w:val="9"/>
    <w:rsid w:val="00F95AC8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brookings.edu/research/rooftop-solar-net-metering-is-a-net-benefit/" TargetMode="External"/><Relationship Id="rId6" Type="http://schemas.openxmlformats.org/officeDocument/2006/relationships/footer" Target="foot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705</Words>
  <Characters>4020</Characters>
  <Application>Microsoft Macintosh Word</Application>
  <DocSecurity>0</DocSecurity>
  <Lines>33</Lines>
  <Paragraphs>8</Paragraphs>
  <ScaleCrop>false</ScaleCrop>
  <LinksUpToDate>false</LinksUpToDate>
  <CharactersWithSpaces>4936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G</dc:creator>
  <cp:keywords/>
  <cp:lastModifiedBy>Kate Daley</cp:lastModifiedBy>
  <cp:revision>2</cp:revision>
  <cp:lastPrinted>2017-09-18T23:41:00Z</cp:lastPrinted>
  <dcterms:created xsi:type="dcterms:W3CDTF">2017-10-04T17:38:00Z</dcterms:created>
  <dcterms:modified xsi:type="dcterms:W3CDTF">2017-10-04T17:38:00Z</dcterms:modified>
</cp:coreProperties>
</file>